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3B" w:rsidRDefault="00E332B3" w:rsidP="000E4E1A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t>Opzet St. Titussingel</w:t>
      </w:r>
    </w:p>
    <w:p w:rsidR="00E332B3" w:rsidRDefault="00E332B3" w:rsidP="000E4E1A">
      <w:pPr>
        <w:pStyle w:val="Geenafstand"/>
        <w:rPr>
          <w:sz w:val="22"/>
          <w:szCs w:val="22"/>
        </w:rPr>
      </w:pPr>
      <w:r>
        <w:rPr>
          <w:sz w:val="22"/>
          <w:szCs w:val="22"/>
        </w:rPr>
        <w:t>De ambtelijke werkgroep straatnaamgeving stelt het volgende voor:</w:t>
      </w:r>
    </w:p>
    <w:p w:rsidR="00B84B92" w:rsidRDefault="00B84B92" w:rsidP="000E4E1A">
      <w:pPr>
        <w:pStyle w:val="Geenafstand"/>
        <w:rPr>
          <w:sz w:val="22"/>
          <w:szCs w:val="22"/>
        </w:rPr>
      </w:pPr>
    </w:p>
    <w:p w:rsidR="00B84B92" w:rsidRPr="00BE0ECF" w:rsidRDefault="00B84B92" w:rsidP="000E4E1A">
      <w:pPr>
        <w:pStyle w:val="Geenafstand"/>
        <w:rPr>
          <w:b/>
          <w:sz w:val="22"/>
          <w:szCs w:val="22"/>
        </w:rPr>
      </w:pPr>
      <w:r w:rsidRPr="00BE0ECF">
        <w:rPr>
          <w:b/>
          <w:sz w:val="22"/>
          <w:szCs w:val="22"/>
        </w:rPr>
        <w:t>Planning</w:t>
      </w:r>
    </w:p>
    <w:p w:rsidR="00B84B92" w:rsidRDefault="00BF660E" w:rsidP="00E332B3">
      <w:pPr>
        <w:pStyle w:val="Lijstalinea"/>
        <w:numPr>
          <w:ilvl w:val="0"/>
          <w:numId w:val="1"/>
        </w:numPr>
        <w:spacing w:after="3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In overleg met </w:t>
      </w:r>
      <w:r w:rsidR="00B84B92">
        <w:rPr>
          <w:sz w:val="22"/>
          <w:szCs w:val="22"/>
        </w:rPr>
        <w:t>betrokkenen een voorstel voorbereiden.</w:t>
      </w:r>
    </w:p>
    <w:p w:rsidR="00B84B92" w:rsidRDefault="00C33E5C" w:rsidP="00E332B3">
      <w:pPr>
        <w:pStyle w:val="Lijstalinea"/>
        <w:numPr>
          <w:ilvl w:val="0"/>
          <w:numId w:val="1"/>
        </w:numPr>
        <w:spacing w:after="300" w:line="276" w:lineRule="auto"/>
        <w:rPr>
          <w:sz w:val="22"/>
          <w:szCs w:val="22"/>
        </w:rPr>
      </w:pPr>
      <w:r>
        <w:rPr>
          <w:sz w:val="22"/>
          <w:szCs w:val="22"/>
        </w:rPr>
        <w:t>Eind 2022 in de raad: 30 november</w:t>
      </w:r>
      <w:r w:rsidR="00166E2E">
        <w:rPr>
          <w:sz w:val="22"/>
          <w:szCs w:val="22"/>
        </w:rPr>
        <w:t xml:space="preserve"> of 21 december</w:t>
      </w:r>
      <w:r>
        <w:rPr>
          <w:sz w:val="22"/>
          <w:szCs w:val="22"/>
        </w:rPr>
        <w:t xml:space="preserve">. </w:t>
      </w:r>
    </w:p>
    <w:p w:rsidR="00B84B92" w:rsidRPr="00BE0ECF" w:rsidRDefault="00B84B92" w:rsidP="00B84B92">
      <w:pPr>
        <w:rPr>
          <w:b/>
          <w:sz w:val="22"/>
          <w:szCs w:val="22"/>
        </w:rPr>
      </w:pPr>
      <w:r w:rsidRPr="00BE0ECF">
        <w:rPr>
          <w:b/>
          <w:sz w:val="22"/>
          <w:szCs w:val="22"/>
        </w:rPr>
        <w:t>Beknopte inhoud voorstel</w:t>
      </w:r>
    </w:p>
    <w:p w:rsidR="00E332B3" w:rsidRDefault="00E332B3" w:rsidP="00E332B3">
      <w:pPr>
        <w:pStyle w:val="Lijstalinea"/>
        <w:numPr>
          <w:ilvl w:val="0"/>
          <w:numId w:val="1"/>
        </w:numPr>
        <w:spacing w:after="3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De naam </w:t>
      </w:r>
      <w:r w:rsidRPr="00D32229">
        <w:rPr>
          <w:b/>
          <w:sz w:val="22"/>
          <w:szCs w:val="22"/>
        </w:rPr>
        <w:t>St. Titussingel</w:t>
      </w:r>
      <w:r>
        <w:rPr>
          <w:sz w:val="22"/>
          <w:szCs w:val="22"/>
        </w:rPr>
        <w:t xml:space="preserve"> gebruiken. </w:t>
      </w:r>
      <w:r w:rsidRPr="00E332B3">
        <w:rPr>
          <w:sz w:val="22"/>
          <w:szCs w:val="22"/>
        </w:rPr>
        <w:t>Op die manier wordt verwarring voorkomen met de bestaande Titus Brandsmastraat, de aanleiding voor de straatnaam (de heiligverklaring) benoemt en de naam sluit aan op de St. Canisiussingel</w:t>
      </w:r>
      <w:r w:rsidR="00C655C5">
        <w:rPr>
          <w:sz w:val="22"/>
          <w:szCs w:val="22"/>
        </w:rPr>
        <w:t xml:space="preserve"> (al zit het Keizer </w:t>
      </w:r>
      <w:proofErr w:type="spellStart"/>
      <w:r w:rsidR="00C655C5">
        <w:rPr>
          <w:sz w:val="22"/>
          <w:szCs w:val="22"/>
        </w:rPr>
        <w:t>Traianusplein</w:t>
      </w:r>
      <w:proofErr w:type="spellEnd"/>
      <w:r w:rsidR="00C655C5">
        <w:rPr>
          <w:sz w:val="22"/>
          <w:szCs w:val="22"/>
        </w:rPr>
        <w:t xml:space="preserve"> er nog tussen)</w:t>
      </w:r>
      <w:r w:rsidRPr="00E332B3">
        <w:rPr>
          <w:sz w:val="22"/>
          <w:szCs w:val="22"/>
        </w:rPr>
        <w:t>.</w:t>
      </w:r>
    </w:p>
    <w:p w:rsidR="00B84B92" w:rsidRDefault="00B84B92" w:rsidP="00B84B92">
      <w:pPr>
        <w:pStyle w:val="Lijstalinea"/>
        <w:numPr>
          <w:ilvl w:val="0"/>
          <w:numId w:val="1"/>
        </w:numPr>
        <w:spacing w:after="300" w:line="276" w:lineRule="auto"/>
        <w:rPr>
          <w:sz w:val="22"/>
          <w:szCs w:val="22"/>
        </w:rPr>
      </w:pPr>
      <w:r w:rsidRPr="00B84B92">
        <w:rPr>
          <w:sz w:val="22"/>
          <w:szCs w:val="22"/>
        </w:rPr>
        <w:t xml:space="preserve">Hoe gaat de </w:t>
      </w:r>
      <w:r w:rsidRPr="00D32229">
        <w:rPr>
          <w:b/>
          <w:sz w:val="22"/>
          <w:szCs w:val="22"/>
        </w:rPr>
        <w:t>St. Titussingel</w:t>
      </w:r>
      <w:r w:rsidRPr="00B84B92">
        <w:rPr>
          <w:sz w:val="22"/>
          <w:szCs w:val="22"/>
        </w:rPr>
        <w:t xml:space="preserve"> precies lopen? </w:t>
      </w:r>
      <w:r w:rsidRPr="00B84B92">
        <w:rPr>
          <w:sz w:val="22"/>
          <w:szCs w:val="22"/>
        </w:rPr>
        <w:br/>
        <w:t xml:space="preserve">De werkgroep </w:t>
      </w:r>
      <w:r w:rsidR="002566C0">
        <w:rPr>
          <w:sz w:val="22"/>
          <w:szCs w:val="22"/>
        </w:rPr>
        <w:t>stelt voor</w:t>
      </w:r>
      <w:bookmarkStart w:id="0" w:name="_GoBack"/>
      <w:bookmarkEnd w:id="0"/>
      <w:r w:rsidRPr="00B84B92">
        <w:rPr>
          <w:sz w:val="22"/>
          <w:szCs w:val="22"/>
        </w:rPr>
        <w:t xml:space="preserve"> om de weg vanaf het Keizer </w:t>
      </w:r>
      <w:proofErr w:type="spellStart"/>
      <w:r w:rsidRPr="00B84B92">
        <w:rPr>
          <w:sz w:val="22"/>
          <w:szCs w:val="22"/>
        </w:rPr>
        <w:t>Traianusplein</w:t>
      </w:r>
      <w:proofErr w:type="spellEnd"/>
      <w:r w:rsidRPr="00B84B92">
        <w:rPr>
          <w:sz w:val="22"/>
          <w:szCs w:val="22"/>
        </w:rPr>
        <w:t xml:space="preserve">, over de brug tot de kruising met de </w:t>
      </w:r>
      <w:proofErr w:type="spellStart"/>
      <w:r w:rsidRPr="00B84B92">
        <w:rPr>
          <w:sz w:val="22"/>
          <w:szCs w:val="22"/>
        </w:rPr>
        <w:t>Turennesingel</w:t>
      </w:r>
      <w:proofErr w:type="spellEnd"/>
      <w:r w:rsidRPr="00B84B92">
        <w:rPr>
          <w:sz w:val="22"/>
          <w:szCs w:val="22"/>
        </w:rPr>
        <w:t xml:space="preserve">, aan de overkant van de Waal, </w:t>
      </w:r>
      <w:r w:rsidRPr="00D32229">
        <w:rPr>
          <w:b/>
          <w:sz w:val="22"/>
          <w:szCs w:val="22"/>
        </w:rPr>
        <w:t>St. Titussingel</w:t>
      </w:r>
      <w:r w:rsidRPr="00B84B92">
        <w:rPr>
          <w:sz w:val="22"/>
          <w:szCs w:val="22"/>
        </w:rPr>
        <w:t xml:space="preserve"> te noemen. </w:t>
      </w:r>
    </w:p>
    <w:p w:rsidR="00A10F77" w:rsidRPr="00A10F77" w:rsidRDefault="00A10F77" w:rsidP="00A10F77">
      <w:pPr>
        <w:rPr>
          <w:sz w:val="22"/>
          <w:szCs w:val="22"/>
        </w:rPr>
      </w:pPr>
      <w:r>
        <w:rPr>
          <w:sz w:val="22"/>
          <w:szCs w:val="22"/>
        </w:rPr>
        <w:t>Verder veranderen door het benoemen van de St. Titussingel ook bestaande straatnamen:</w:t>
      </w:r>
    </w:p>
    <w:p w:rsidR="00E332B3" w:rsidRDefault="00E332B3" w:rsidP="00E332B3">
      <w:pPr>
        <w:pStyle w:val="Lijstalinea"/>
        <w:numPr>
          <w:ilvl w:val="0"/>
          <w:numId w:val="1"/>
        </w:numPr>
        <w:spacing w:after="300" w:line="276" w:lineRule="auto"/>
        <w:rPr>
          <w:sz w:val="22"/>
          <w:szCs w:val="22"/>
        </w:rPr>
      </w:pPr>
      <w:r w:rsidRPr="00BD5B1F">
        <w:rPr>
          <w:sz w:val="22"/>
          <w:szCs w:val="22"/>
        </w:rPr>
        <w:t>De geometrie van</w:t>
      </w:r>
      <w:r w:rsidR="00D32229">
        <w:rPr>
          <w:sz w:val="22"/>
          <w:szCs w:val="22"/>
        </w:rPr>
        <w:t xml:space="preserve"> het</w:t>
      </w:r>
      <w:r w:rsidRPr="00BD5B1F">
        <w:rPr>
          <w:sz w:val="22"/>
          <w:szCs w:val="22"/>
        </w:rPr>
        <w:t xml:space="preserve"> </w:t>
      </w:r>
      <w:r w:rsidRPr="00D32229">
        <w:rPr>
          <w:b/>
          <w:sz w:val="22"/>
          <w:szCs w:val="22"/>
        </w:rPr>
        <w:t xml:space="preserve">Keizer </w:t>
      </w:r>
      <w:proofErr w:type="spellStart"/>
      <w:r w:rsidRPr="00D32229">
        <w:rPr>
          <w:b/>
          <w:sz w:val="22"/>
          <w:szCs w:val="22"/>
        </w:rPr>
        <w:t>Traianusplein</w:t>
      </w:r>
      <w:proofErr w:type="spellEnd"/>
      <w:r w:rsidRPr="00BD5B1F">
        <w:rPr>
          <w:sz w:val="22"/>
          <w:szCs w:val="22"/>
        </w:rPr>
        <w:t xml:space="preserve"> wijzigt</w:t>
      </w:r>
      <w:r w:rsidR="00D32229">
        <w:rPr>
          <w:sz w:val="22"/>
          <w:szCs w:val="22"/>
        </w:rPr>
        <w:t xml:space="preserve">: </w:t>
      </w:r>
      <w:r>
        <w:rPr>
          <w:sz w:val="22"/>
          <w:szCs w:val="22"/>
        </w:rPr>
        <w:t>alleen</w:t>
      </w:r>
      <w:r w:rsidR="003A0F81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‘lus’ </w:t>
      </w:r>
      <w:r w:rsidR="003A0F81">
        <w:rPr>
          <w:sz w:val="22"/>
          <w:szCs w:val="22"/>
        </w:rPr>
        <w:t xml:space="preserve">blijft </w:t>
      </w:r>
      <w:r>
        <w:rPr>
          <w:sz w:val="22"/>
          <w:szCs w:val="22"/>
        </w:rPr>
        <w:t xml:space="preserve">behouden, </w:t>
      </w:r>
      <w:r w:rsidR="003A0F81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rest </w:t>
      </w:r>
      <w:r w:rsidR="003A0F81">
        <w:rPr>
          <w:sz w:val="22"/>
          <w:szCs w:val="22"/>
        </w:rPr>
        <w:t xml:space="preserve">wordt bij de </w:t>
      </w:r>
      <w:r w:rsidR="003A0F81" w:rsidRPr="00D32229">
        <w:rPr>
          <w:b/>
          <w:sz w:val="22"/>
          <w:szCs w:val="22"/>
        </w:rPr>
        <w:t>St. Titussingel</w:t>
      </w:r>
      <w:r w:rsidR="003A0F81">
        <w:rPr>
          <w:sz w:val="22"/>
          <w:szCs w:val="22"/>
        </w:rPr>
        <w:t xml:space="preserve"> betrokken</w:t>
      </w:r>
      <w:r w:rsidRPr="00BD5B1F"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</w:p>
    <w:p w:rsidR="00E332B3" w:rsidRPr="00834F79" w:rsidRDefault="00E332B3" w:rsidP="00E332B3">
      <w:pPr>
        <w:pStyle w:val="Lijstalinea"/>
        <w:numPr>
          <w:ilvl w:val="0"/>
          <w:numId w:val="1"/>
        </w:numPr>
        <w:spacing w:after="300" w:line="276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De </w:t>
      </w:r>
      <w:r w:rsidRPr="00D32229">
        <w:rPr>
          <w:b/>
          <w:sz w:val="22"/>
          <w:szCs w:val="22"/>
        </w:rPr>
        <w:t>Waalbrug</w:t>
      </w:r>
      <w:r>
        <w:rPr>
          <w:sz w:val="22"/>
          <w:szCs w:val="22"/>
        </w:rPr>
        <w:t xml:space="preserve"> </w:t>
      </w:r>
      <w:r w:rsidR="005827DF">
        <w:rPr>
          <w:sz w:val="22"/>
          <w:szCs w:val="22"/>
        </w:rPr>
        <w:t xml:space="preserve">zal </w:t>
      </w:r>
      <w:r>
        <w:rPr>
          <w:sz w:val="22"/>
          <w:szCs w:val="22"/>
        </w:rPr>
        <w:t xml:space="preserve">als ‘weg’ ingetrokken worden, maar als ‘kunstwerk’ blijven bestaan. </w:t>
      </w:r>
      <w:r w:rsidRPr="00B84B92">
        <w:rPr>
          <w:sz w:val="22"/>
          <w:szCs w:val="22"/>
        </w:rPr>
        <w:t xml:space="preserve">Dat wil zeggen: de openbare ruimte Waalbrug van het type ‘weg’ </w:t>
      </w:r>
      <w:r w:rsidR="005827DF">
        <w:rPr>
          <w:sz w:val="22"/>
          <w:szCs w:val="22"/>
        </w:rPr>
        <w:t>wordt ingetrokken</w:t>
      </w:r>
      <w:r w:rsidRPr="00B84B92">
        <w:rPr>
          <w:sz w:val="22"/>
          <w:szCs w:val="22"/>
        </w:rPr>
        <w:t xml:space="preserve"> in </w:t>
      </w:r>
      <w:r w:rsidR="005827DF">
        <w:rPr>
          <w:sz w:val="22"/>
          <w:szCs w:val="22"/>
        </w:rPr>
        <w:t xml:space="preserve">de </w:t>
      </w:r>
      <w:r w:rsidRPr="00B84B92">
        <w:rPr>
          <w:sz w:val="22"/>
          <w:szCs w:val="22"/>
        </w:rPr>
        <w:t xml:space="preserve">woonplaatsen Nijmegen en Lent. </w:t>
      </w:r>
      <w:r w:rsidR="005827DF">
        <w:rPr>
          <w:sz w:val="22"/>
          <w:szCs w:val="22"/>
        </w:rPr>
        <w:t>De</w:t>
      </w:r>
      <w:r w:rsidRPr="00B84B92">
        <w:rPr>
          <w:sz w:val="22"/>
          <w:szCs w:val="22"/>
        </w:rPr>
        <w:t xml:space="preserve"> Waalbrug </w:t>
      </w:r>
      <w:r w:rsidR="005827DF">
        <w:rPr>
          <w:sz w:val="22"/>
          <w:szCs w:val="22"/>
        </w:rPr>
        <w:t xml:space="preserve">blijft wel </w:t>
      </w:r>
      <w:r w:rsidRPr="00B84B92">
        <w:rPr>
          <w:sz w:val="22"/>
          <w:szCs w:val="22"/>
        </w:rPr>
        <w:t>als type ‘kunstwerk’</w:t>
      </w:r>
      <w:r w:rsidR="005827DF">
        <w:rPr>
          <w:sz w:val="22"/>
          <w:szCs w:val="22"/>
        </w:rPr>
        <w:t xml:space="preserve"> </w:t>
      </w:r>
      <w:r w:rsidRPr="00B84B92">
        <w:rPr>
          <w:sz w:val="22"/>
          <w:szCs w:val="22"/>
        </w:rPr>
        <w:t>bestaan.</w:t>
      </w:r>
      <w:r w:rsidR="005827DF">
        <w:rPr>
          <w:sz w:val="22"/>
          <w:szCs w:val="22"/>
        </w:rPr>
        <w:t xml:space="preserve"> Alleen de weg over de Waalbrug gaat</w:t>
      </w:r>
      <w:r w:rsidR="003E2CCF">
        <w:rPr>
          <w:sz w:val="22"/>
          <w:szCs w:val="22"/>
        </w:rPr>
        <w:t xml:space="preserve"> bij de</w:t>
      </w:r>
      <w:r w:rsidR="005827DF">
        <w:rPr>
          <w:sz w:val="22"/>
          <w:szCs w:val="22"/>
        </w:rPr>
        <w:t xml:space="preserve"> </w:t>
      </w:r>
      <w:r w:rsidR="005827DF" w:rsidRPr="00D32229">
        <w:rPr>
          <w:b/>
          <w:sz w:val="22"/>
          <w:szCs w:val="22"/>
        </w:rPr>
        <w:t>St. Titussingel</w:t>
      </w:r>
      <w:r w:rsidR="003E2CCF">
        <w:rPr>
          <w:sz w:val="22"/>
          <w:szCs w:val="22"/>
        </w:rPr>
        <w:t xml:space="preserve"> horen</w:t>
      </w:r>
      <w:r w:rsidR="005827DF">
        <w:rPr>
          <w:sz w:val="22"/>
          <w:szCs w:val="22"/>
        </w:rPr>
        <w:t>.</w:t>
      </w:r>
    </w:p>
    <w:p w:rsidR="00E332B3" w:rsidRPr="00677214" w:rsidRDefault="00E332B3" w:rsidP="00E332B3">
      <w:pPr>
        <w:pStyle w:val="Lijstalinea"/>
        <w:numPr>
          <w:ilvl w:val="0"/>
          <w:numId w:val="1"/>
        </w:numPr>
        <w:spacing w:after="300" w:line="276" w:lineRule="auto"/>
        <w:rPr>
          <w:sz w:val="22"/>
          <w:szCs w:val="22"/>
        </w:rPr>
      </w:pPr>
      <w:r w:rsidRPr="00677214">
        <w:rPr>
          <w:sz w:val="22"/>
          <w:szCs w:val="22"/>
        </w:rPr>
        <w:t xml:space="preserve">De </w:t>
      </w:r>
      <w:r w:rsidR="00FC5DD7">
        <w:rPr>
          <w:sz w:val="22"/>
          <w:szCs w:val="22"/>
        </w:rPr>
        <w:t xml:space="preserve">geometrie van </w:t>
      </w:r>
      <w:r w:rsidR="00A16D7B">
        <w:rPr>
          <w:sz w:val="22"/>
          <w:szCs w:val="22"/>
        </w:rPr>
        <w:t xml:space="preserve">de </w:t>
      </w:r>
      <w:r w:rsidR="00A16D7B" w:rsidRPr="005240C7">
        <w:rPr>
          <w:b/>
          <w:sz w:val="22"/>
          <w:szCs w:val="22"/>
        </w:rPr>
        <w:t>Prins Mauritssingel</w:t>
      </w:r>
      <w:r w:rsidR="00A16D7B">
        <w:rPr>
          <w:sz w:val="22"/>
          <w:szCs w:val="22"/>
        </w:rPr>
        <w:t xml:space="preserve"> </w:t>
      </w:r>
      <w:r w:rsidR="00FC5DD7">
        <w:rPr>
          <w:sz w:val="22"/>
          <w:szCs w:val="22"/>
        </w:rPr>
        <w:t xml:space="preserve">wijzigt: </w:t>
      </w:r>
      <w:r w:rsidR="00155948">
        <w:rPr>
          <w:sz w:val="22"/>
          <w:szCs w:val="22"/>
        </w:rPr>
        <w:t xml:space="preserve">die </w:t>
      </w:r>
      <w:r w:rsidR="00FC5DD7">
        <w:rPr>
          <w:sz w:val="22"/>
          <w:szCs w:val="22"/>
        </w:rPr>
        <w:t xml:space="preserve">loopt vanaf </w:t>
      </w:r>
      <w:r w:rsidR="00155948">
        <w:rPr>
          <w:sz w:val="22"/>
          <w:szCs w:val="22"/>
        </w:rPr>
        <w:t>de</w:t>
      </w:r>
      <w:r w:rsidR="00FC5DD7">
        <w:rPr>
          <w:sz w:val="22"/>
          <w:szCs w:val="22"/>
        </w:rPr>
        <w:t xml:space="preserve"> </w:t>
      </w:r>
      <w:proofErr w:type="spellStart"/>
      <w:r w:rsidR="00FC5DD7">
        <w:rPr>
          <w:sz w:val="22"/>
          <w:szCs w:val="22"/>
        </w:rPr>
        <w:t>Turennesingel</w:t>
      </w:r>
      <w:proofErr w:type="spellEnd"/>
      <w:r w:rsidR="00FC5DD7">
        <w:rPr>
          <w:sz w:val="22"/>
          <w:szCs w:val="22"/>
        </w:rPr>
        <w:t xml:space="preserve"> omhoog. Verder blijft de straat zoals deze is, behalve dat deze vanaf het Keizer Augustusplein doorloopt tot de gemeentegrens. H</w:t>
      </w:r>
      <w:r w:rsidR="00A16D7B">
        <w:rPr>
          <w:sz w:val="22"/>
          <w:szCs w:val="22"/>
        </w:rPr>
        <w:t xml:space="preserve">et Keizer Augustusplein </w:t>
      </w:r>
      <w:r w:rsidR="00FC5DD7">
        <w:rPr>
          <w:sz w:val="22"/>
          <w:szCs w:val="22"/>
        </w:rPr>
        <w:t>verandert niet.</w:t>
      </w:r>
    </w:p>
    <w:p w:rsidR="00E332B3" w:rsidRDefault="00E332B3" w:rsidP="00E332B3">
      <w:pPr>
        <w:pStyle w:val="Lijstalinea"/>
        <w:numPr>
          <w:ilvl w:val="0"/>
          <w:numId w:val="1"/>
        </w:numPr>
        <w:spacing w:after="300" w:line="276" w:lineRule="auto"/>
        <w:rPr>
          <w:sz w:val="22"/>
          <w:szCs w:val="22"/>
        </w:rPr>
      </w:pPr>
      <w:r w:rsidRPr="00677214">
        <w:rPr>
          <w:sz w:val="22"/>
          <w:szCs w:val="22"/>
        </w:rPr>
        <w:t xml:space="preserve">Redenen om de </w:t>
      </w:r>
      <w:r w:rsidRPr="00FC5DD7">
        <w:rPr>
          <w:b/>
          <w:sz w:val="22"/>
          <w:szCs w:val="22"/>
        </w:rPr>
        <w:t>Prins Mauritssingel</w:t>
      </w:r>
      <w:r w:rsidRPr="00677214">
        <w:rPr>
          <w:sz w:val="22"/>
          <w:szCs w:val="22"/>
        </w:rPr>
        <w:t xml:space="preserve"> niet verder in te korten tot het ‘splitsingspunt Lent’: Maurits belegerde vanaf die kant Nijmegen en is op die manier ook verbonden met de geschiedenis van Lent. De singel staat symbool voor zijn route richting Nijmegen. </w:t>
      </w:r>
      <w:r w:rsidR="00EB162D">
        <w:rPr>
          <w:sz w:val="22"/>
          <w:szCs w:val="22"/>
        </w:rPr>
        <w:t>Bovendien sluit de naam zo het beste aan op de aangrenzende namen van andere veldheren</w:t>
      </w:r>
      <w:r w:rsidR="004C434A">
        <w:rPr>
          <w:sz w:val="22"/>
          <w:szCs w:val="22"/>
        </w:rPr>
        <w:t xml:space="preserve"> tijdens de Tachtigjarige Oorlog</w:t>
      </w:r>
      <w:r w:rsidR="00EB162D">
        <w:rPr>
          <w:sz w:val="22"/>
          <w:szCs w:val="22"/>
        </w:rPr>
        <w:t xml:space="preserve">: Parmasingel en </w:t>
      </w:r>
      <w:proofErr w:type="spellStart"/>
      <w:r w:rsidR="00EB162D">
        <w:rPr>
          <w:sz w:val="22"/>
          <w:szCs w:val="22"/>
        </w:rPr>
        <w:t>Turennesingel</w:t>
      </w:r>
      <w:proofErr w:type="spellEnd"/>
      <w:r w:rsidR="00EB162D">
        <w:rPr>
          <w:sz w:val="22"/>
          <w:szCs w:val="22"/>
        </w:rPr>
        <w:t>.</w:t>
      </w:r>
    </w:p>
    <w:p w:rsidR="00A27ADC" w:rsidRDefault="00A27ADC" w:rsidP="00A27ADC">
      <w:pPr>
        <w:pStyle w:val="Geenafstand"/>
        <w:rPr>
          <w:b/>
          <w:sz w:val="22"/>
          <w:szCs w:val="22"/>
        </w:rPr>
      </w:pPr>
      <w:r>
        <w:rPr>
          <w:b/>
          <w:sz w:val="22"/>
          <w:szCs w:val="22"/>
        </w:rPr>
        <w:t>Bijlage</w:t>
      </w:r>
      <w:r w:rsidR="005C47AD">
        <w:rPr>
          <w:b/>
          <w:sz w:val="22"/>
          <w:szCs w:val="22"/>
        </w:rPr>
        <w:t>n</w:t>
      </w:r>
    </w:p>
    <w:p w:rsidR="00A27ADC" w:rsidRDefault="00A27ADC" w:rsidP="00A27ADC">
      <w:pPr>
        <w:pStyle w:val="Geenafstand"/>
        <w:rPr>
          <w:sz w:val="22"/>
          <w:szCs w:val="22"/>
        </w:rPr>
      </w:pPr>
    </w:p>
    <w:p w:rsidR="00A27ADC" w:rsidRPr="00A27ADC" w:rsidRDefault="005C47AD" w:rsidP="00EC1B34">
      <w:pPr>
        <w:pStyle w:val="Geenafstan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Concepttekeningen </w:t>
      </w:r>
      <w:r w:rsidR="00A27ADC">
        <w:rPr>
          <w:sz w:val="22"/>
          <w:szCs w:val="22"/>
        </w:rPr>
        <w:t xml:space="preserve">van de </w:t>
      </w:r>
      <w:r w:rsidR="00A27ADC" w:rsidRPr="00F71893">
        <w:rPr>
          <w:b/>
          <w:sz w:val="22"/>
          <w:szCs w:val="22"/>
        </w:rPr>
        <w:t>St. Titussingel</w:t>
      </w:r>
      <w:r w:rsidR="00A27ADC">
        <w:rPr>
          <w:sz w:val="22"/>
          <w:szCs w:val="22"/>
        </w:rPr>
        <w:t xml:space="preserve"> en de aangepaste </w:t>
      </w:r>
      <w:r w:rsidR="00A27ADC" w:rsidRPr="00F71893">
        <w:rPr>
          <w:b/>
          <w:sz w:val="22"/>
          <w:szCs w:val="22"/>
        </w:rPr>
        <w:t>Prins Mauritssingel</w:t>
      </w:r>
      <w:r w:rsidR="00A27ADC">
        <w:rPr>
          <w:sz w:val="22"/>
          <w:szCs w:val="22"/>
        </w:rPr>
        <w:t xml:space="preserve"> en </w:t>
      </w:r>
      <w:r w:rsidR="00A27ADC" w:rsidRPr="00D32229">
        <w:rPr>
          <w:b/>
          <w:sz w:val="22"/>
          <w:szCs w:val="22"/>
        </w:rPr>
        <w:t xml:space="preserve">Keizer </w:t>
      </w:r>
      <w:proofErr w:type="spellStart"/>
      <w:r w:rsidR="00A27ADC" w:rsidRPr="00D32229">
        <w:rPr>
          <w:b/>
          <w:sz w:val="22"/>
          <w:szCs w:val="22"/>
        </w:rPr>
        <w:t>Traianusplein</w:t>
      </w:r>
      <w:proofErr w:type="spellEnd"/>
      <w:r w:rsidR="00A27ADC" w:rsidRPr="00515BEB">
        <w:rPr>
          <w:sz w:val="22"/>
          <w:szCs w:val="22"/>
        </w:rPr>
        <w:t>.</w:t>
      </w:r>
    </w:p>
    <w:p w:rsidR="00685978" w:rsidRPr="00685978" w:rsidRDefault="00A27ADC" w:rsidP="00EC1B34">
      <w:pPr>
        <w:rPr>
          <w:color w:val="FF0000"/>
          <w:sz w:val="22"/>
          <w:szCs w:val="22"/>
        </w:rPr>
      </w:pPr>
      <w:r>
        <w:rPr>
          <w:b/>
          <w:sz w:val="22"/>
          <w:szCs w:val="22"/>
        </w:rPr>
        <w:br/>
      </w:r>
      <w:r w:rsidR="00685978">
        <w:rPr>
          <w:b/>
          <w:sz w:val="22"/>
          <w:szCs w:val="22"/>
        </w:rPr>
        <w:t xml:space="preserve">Enkele kanttekeningen bij </w:t>
      </w:r>
      <w:r w:rsidR="00BF660E">
        <w:rPr>
          <w:b/>
          <w:sz w:val="22"/>
          <w:szCs w:val="22"/>
        </w:rPr>
        <w:t xml:space="preserve"> de </w:t>
      </w:r>
      <w:r w:rsidR="00685978">
        <w:rPr>
          <w:b/>
          <w:sz w:val="22"/>
          <w:szCs w:val="22"/>
        </w:rPr>
        <w:t>overwegingen in de Motie ere wie ere toekomt</w:t>
      </w:r>
      <w:r w:rsidR="00685978">
        <w:rPr>
          <w:b/>
          <w:sz w:val="22"/>
          <w:szCs w:val="22"/>
        </w:rPr>
        <w:br/>
      </w:r>
      <w:r w:rsidR="008F68B9">
        <w:rPr>
          <w:color w:val="FF0000"/>
          <w:sz w:val="22"/>
          <w:szCs w:val="22"/>
        </w:rPr>
        <w:t>I</w:t>
      </w:r>
      <w:r w:rsidR="00685978">
        <w:rPr>
          <w:color w:val="FF0000"/>
          <w:sz w:val="22"/>
          <w:szCs w:val="22"/>
        </w:rPr>
        <w:t>n rood</w:t>
      </w:r>
    </w:p>
    <w:p w:rsidR="00685978" w:rsidRDefault="00685978" w:rsidP="0068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Overwegend dat:</w:t>
      </w:r>
    </w:p>
    <w:p w:rsidR="00685978" w:rsidRDefault="00685978" w:rsidP="0068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de weg tussen Keizer </w:t>
      </w:r>
      <w:proofErr w:type="spellStart"/>
      <w:r>
        <w:rPr>
          <w:rFonts w:ascii="Arial" w:hAnsi="Arial" w:cs="Arial"/>
          <w:sz w:val="22"/>
          <w:szCs w:val="22"/>
        </w:rPr>
        <w:t>Traianusplein</w:t>
      </w:r>
      <w:proofErr w:type="spellEnd"/>
      <w:r>
        <w:rPr>
          <w:rFonts w:ascii="Arial" w:hAnsi="Arial" w:cs="Arial"/>
          <w:sz w:val="22"/>
          <w:szCs w:val="22"/>
        </w:rPr>
        <w:t xml:space="preserve"> en de Prins Mauritssingel een toonaangevende,</w:t>
      </w:r>
    </w:p>
    <w:p w:rsidR="00685978" w:rsidRPr="00685978" w:rsidRDefault="00685978" w:rsidP="006859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maar naamloze, verbindingsweg binnen Nijmegen is; en dat </w:t>
      </w:r>
      <w:r w:rsidR="00BF660E">
        <w:rPr>
          <w:rFonts w:ascii="Arial" w:hAnsi="Arial" w:cs="Arial"/>
          <w:color w:val="FF0000"/>
          <w:sz w:val="22"/>
          <w:szCs w:val="22"/>
        </w:rPr>
        <w:t>Die verbindingsweg is niet naamloos.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BF660E">
        <w:rPr>
          <w:rFonts w:ascii="Arial" w:hAnsi="Arial" w:cs="Arial"/>
          <w:color w:val="FF0000"/>
          <w:sz w:val="22"/>
          <w:szCs w:val="22"/>
        </w:rPr>
        <w:t xml:space="preserve">De Waalbrug vormt op dit moment de verbinding tussen het </w:t>
      </w:r>
      <w:r w:rsidRPr="00685978">
        <w:rPr>
          <w:rFonts w:ascii="Arial" w:hAnsi="Arial" w:cs="Arial"/>
          <w:color w:val="FF0000"/>
          <w:sz w:val="22"/>
          <w:szCs w:val="22"/>
        </w:rPr>
        <w:t xml:space="preserve">Keizer </w:t>
      </w:r>
      <w:proofErr w:type="spellStart"/>
      <w:r w:rsidRPr="00685978">
        <w:rPr>
          <w:rFonts w:ascii="Arial" w:hAnsi="Arial" w:cs="Arial"/>
          <w:color w:val="FF0000"/>
          <w:sz w:val="22"/>
          <w:szCs w:val="22"/>
        </w:rPr>
        <w:t>Traianusplein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BF660E">
        <w:rPr>
          <w:rFonts w:ascii="Arial" w:hAnsi="Arial" w:cs="Arial"/>
          <w:color w:val="FF0000"/>
          <w:sz w:val="22"/>
          <w:szCs w:val="22"/>
        </w:rPr>
        <w:t>en de</w:t>
      </w:r>
      <w:r>
        <w:rPr>
          <w:rFonts w:ascii="Arial" w:hAnsi="Arial" w:cs="Arial"/>
          <w:color w:val="FF0000"/>
          <w:sz w:val="22"/>
          <w:szCs w:val="22"/>
        </w:rPr>
        <w:t xml:space="preserve"> Prins M</w:t>
      </w:r>
      <w:r w:rsidR="00BF660E">
        <w:rPr>
          <w:rFonts w:ascii="Arial" w:hAnsi="Arial" w:cs="Arial"/>
          <w:color w:val="FF0000"/>
          <w:sz w:val="22"/>
          <w:szCs w:val="22"/>
        </w:rPr>
        <w:t>auritssingel.</w:t>
      </w:r>
    </w:p>
    <w:p w:rsidR="008F68B9" w:rsidRDefault="00685978" w:rsidP="006859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de raad van Nijmegen Titus Brandsma wil eren met een plein of singel van allure.</w:t>
      </w:r>
    </w:p>
    <w:p w:rsidR="008F68B9" w:rsidRDefault="008F68B9" w:rsidP="008F6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 roept het college op:</w:t>
      </w:r>
    </w:p>
    <w:p w:rsidR="008F68B9" w:rsidRDefault="008F68B9" w:rsidP="008F6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In 2022 met een raadsvoorstel te komen om het tracé tussen het Keizer </w:t>
      </w:r>
      <w:proofErr w:type="spellStart"/>
      <w:r>
        <w:rPr>
          <w:rFonts w:ascii="Arial" w:hAnsi="Arial" w:cs="Arial"/>
          <w:sz w:val="22"/>
          <w:szCs w:val="22"/>
        </w:rPr>
        <w:t>Traianusplein</w:t>
      </w:r>
      <w:proofErr w:type="spellEnd"/>
    </w:p>
    <w:p w:rsidR="008F68B9" w:rsidRPr="008F68B9" w:rsidRDefault="008F68B9" w:rsidP="008F6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de Prins Mauritssingel naar Titus Brandsma te vernoemen; </w:t>
      </w:r>
      <w:r>
        <w:rPr>
          <w:rFonts w:ascii="Arial" w:hAnsi="Arial" w:cs="Arial"/>
          <w:color w:val="FF0000"/>
          <w:sz w:val="22"/>
          <w:szCs w:val="22"/>
        </w:rPr>
        <w:t xml:space="preserve">Dat </w:t>
      </w:r>
      <w:r w:rsidR="00BF660E">
        <w:rPr>
          <w:rFonts w:ascii="Arial" w:hAnsi="Arial" w:cs="Arial"/>
          <w:color w:val="FF0000"/>
          <w:sz w:val="22"/>
          <w:szCs w:val="22"/>
        </w:rPr>
        <w:t xml:space="preserve">kan dus door de straatnaam Waalbrug in te trekken en de geometrie van </w:t>
      </w:r>
      <w:r w:rsidR="002566C0">
        <w:rPr>
          <w:rFonts w:ascii="Arial" w:hAnsi="Arial" w:cs="Arial"/>
          <w:color w:val="FF0000"/>
          <w:sz w:val="22"/>
          <w:szCs w:val="22"/>
        </w:rPr>
        <w:t xml:space="preserve">het Keizer </w:t>
      </w:r>
      <w:proofErr w:type="spellStart"/>
      <w:r w:rsidR="002566C0">
        <w:rPr>
          <w:rFonts w:ascii="Arial" w:hAnsi="Arial" w:cs="Arial"/>
          <w:color w:val="FF0000"/>
          <w:sz w:val="22"/>
          <w:szCs w:val="22"/>
        </w:rPr>
        <w:t>Traianusplein</w:t>
      </w:r>
      <w:proofErr w:type="spellEnd"/>
      <w:r w:rsidR="002566C0">
        <w:rPr>
          <w:rFonts w:ascii="Arial" w:hAnsi="Arial" w:cs="Arial"/>
          <w:color w:val="FF0000"/>
          <w:sz w:val="22"/>
          <w:szCs w:val="22"/>
        </w:rPr>
        <w:t xml:space="preserve"> en </w:t>
      </w:r>
      <w:r w:rsidR="00BF660E">
        <w:rPr>
          <w:rFonts w:ascii="Arial" w:hAnsi="Arial" w:cs="Arial"/>
          <w:color w:val="FF0000"/>
          <w:sz w:val="22"/>
          <w:szCs w:val="22"/>
        </w:rPr>
        <w:t>de Prins Mauritssingel aan te passen.</w:t>
      </w:r>
    </w:p>
    <w:p w:rsidR="008F68B9" w:rsidRDefault="008F68B9" w:rsidP="008F6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Belanghebbenden en betrokkenen, zoals medewerkers van het Titus Brandsma</w:t>
      </w:r>
    </w:p>
    <w:p w:rsidR="008F68B9" w:rsidRDefault="008F68B9" w:rsidP="008F6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Instituut (TBI), historici van de RU, een afvaardiging van Titus Brandsma Memorial,</w:t>
      </w:r>
    </w:p>
    <w:p w:rsidR="008F68B9" w:rsidRDefault="008F68B9" w:rsidP="008F6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een afvaardiging van de </w:t>
      </w:r>
      <w:proofErr w:type="spellStart"/>
      <w:r>
        <w:rPr>
          <w:rFonts w:ascii="Arial" w:hAnsi="Arial" w:cs="Arial"/>
          <w:sz w:val="22"/>
          <w:szCs w:val="22"/>
        </w:rPr>
        <w:t>Karmelorde</w:t>
      </w:r>
      <w:proofErr w:type="spellEnd"/>
      <w:r>
        <w:rPr>
          <w:rFonts w:ascii="Arial" w:hAnsi="Arial" w:cs="Arial"/>
          <w:sz w:val="22"/>
          <w:szCs w:val="22"/>
        </w:rPr>
        <w:t xml:space="preserve"> en een straatnaamdeskundige over de exacte</w:t>
      </w:r>
    </w:p>
    <w:p w:rsidR="008F68B9" w:rsidRDefault="008F68B9" w:rsidP="008F6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gewenste naamgeving te consulteren; en</w:t>
      </w:r>
    </w:p>
    <w:p w:rsidR="008F68B9" w:rsidRDefault="008F68B9" w:rsidP="008F6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De kosten met betrekking tot de uitvoering van deze naamgeving te dekken uit het</w:t>
      </w:r>
    </w:p>
    <w:p w:rsidR="008F68B9" w:rsidRDefault="008F68B9" w:rsidP="008F68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programma: Cultuur en Cultureel Erfgoed - Op weg naar 80 jaar vrijheid WO2 - Budget</w:t>
      </w:r>
    </w:p>
    <w:p w:rsidR="00685978" w:rsidRPr="00685978" w:rsidRDefault="008F68B9" w:rsidP="00EC1B34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75jaar vrijheid/ WOll.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</w:p>
    <w:p w:rsidR="00EC1B34" w:rsidRPr="00E52B43" w:rsidRDefault="00EC1B34" w:rsidP="00EC1B34">
      <w:pPr>
        <w:rPr>
          <w:sz w:val="22"/>
          <w:szCs w:val="22"/>
        </w:rPr>
      </w:pPr>
    </w:p>
    <w:sectPr w:rsidR="00EC1B34" w:rsidRPr="00E52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DD5600E3-0255-4B23-B834-C4A1F8998AA0}"/>
    <w:embedBold r:id="rId2" w:fontKey="{44AAA867-28E1-4D6C-950E-DCE658657926}"/>
    <w:embedItalic r:id="rId3" w:fontKey="{08602121-AAFA-4793-8A04-99CF2DF6BE4C}"/>
  </w:font>
  <w:font w:name="Oranda BT">
    <w:altName w:val="Times New Roman"/>
    <w:panose1 w:val="020A060303050503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F6DA4"/>
    <w:multiLevelType w:val="hybridMultilevel"/>
    <w:tmpl w:val="15A258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84B30"/>
    <w:multiLevelType w:val="hybridMultilevel"/>
    <w:tmpl w:val="4830E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C1064"/>
    <w:multiLevelType w:val="hybridMultilevel"/>
    <w:tmpl w:val="DDAA5C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2B3"/>
    <w:rsid w:val="00020F0B"/>
    <w:rsid w:val="00021ADE"/>
    <w:rsid w:val="00023188"/>
    <w:rsid w:val="00063956"/>
    <w:rsid w:val="000848C9"/>
    <w:rsid w:val="000970DC"/>
    <w:rsid w:val="000E4E1A"/>
    <w:rsid w:val="001024E7"/>
    <w:rsid w:val="00126C74"/>
    <w:rsid w:val="00155948"/>
    <w:rsid w:val="00163772"/>
    <w:rsid w:val="00166E2E"/>
    <w:rsid w:val="00200037"/>
    <w:rsid w:val="002005A1"/>
    <w:rsid w:val="00212B1D"/>
    <w:rsid w:val="00212C48"/>
    <w:rsid w:val="00216B50"/>
    <w:rsid w:val="00235573"/>
    <w:rsid w:val="002566C0"/>
    <w:rsid w:val="00297119"/>
    <w:rsid w:val="002B731B"/>
    <w:rsid w:val="002E0343"/>
    <w:rsid w:val="002E7C61"/>
    <w:rsid w:val="003A0F81"/>
    <w:rsid w:val="003E1875"/>
    <w:rsid w:val="003E2CCF"/>
    <w:rsid w:val="00404026"/>
    <w:rsid w:val="00493352"/>
    <w:rsid w:val="0049413B"/>
    <w:rsid w:val="004A09E1"/>
    <w:rsid w:val="004C434A"/>
    <w:rsid w:val="004C4AC0"/>
    <w:rsid w:val="004E2C7A"/>
    <w:rsid w:val="00515BEB"/>
    <w:rsid w:val="005240C7"/>
    <w:rsid w:val="005827DF"/>
    <w:rsid w:val="00593D3B"/>
    <w:rsid w:val="005C04D3"/>
    <w:rsid w:val="005C47AD"/>
    <w:rsid w:val="0062345D"/>
    <w:rsid w:val="00677214"/>
    <w:rsid w:val="00685978"/>
    <w:rsid w:val="006D139A"/>
    <w:rsid w:val="006E35D8"/>
    <w:rsid w:val="006E6C01"/>
    <w:rsid w:val="006F26F1"/>
    <w:rsid w:val="00700B5A"/>
    <w:rsid w:val="007102E5"/>
    <w:rsid w:val="0078447E"/>
    <w:rsid w:val="00785A3C"/>
    <w:rsid w:val="007D0FDE"/>
    <w:rsid w:val="0086615A"/>
    <w:rsid w:val="008A227A"/>
    <w:rsid w:val="008D3093"/>
    <w:rsid w:val="008F68B9"/>
    <w:rsid w:val="00951AD6"/>
    <w:rsid w:val="00954DFF"/>
    <w:rsid w:val="00996E71"/>
    <w:rsid w:val="009E68BC"/>
    <w:rsid w:val="00A10F77"/>
    <w:rsid w:val="00A16D7B"/>
    <w:rsid w:val="00A27ADC"/>
    <w:rsid w:val="00A46B51"/>
    <w:rsid w:val="00A8309A"/>
    <w:rsid w:val="00A9614A"/>
    <w:rsid w:val="00AB00DE"/>
    <w:rsid w:val="00AD4796"/>
    <w:rsid w:val="00B0341D"/>
    <w:rsid w:val="00B34E38"/>
    <w:rsid w:val="00B83A90"/>
    <w:rsid w:val="00B84B92"/>
    <w:rsid w:val="00BE0ECF"/>
    <w:rsid w:val="00BF660E"/>
    <w:rsid w:val="00C33E5C"/>
    <w:rsid w:val="00C36D5A"/>
    <w:rsid w:val="00C4526A"/>
    <w:rsid w:val="00C655C5"/>
    <w:rsid w:val="00C72976"/>
    <w:rsid w:val="00C84C75"/>
    <w:rsid w:val="00C9582E"/>
    <w:rsid w:val="00D30CEF"/>
    <w:rsid w:val="00D32229"/>
    <w:rsid w:val="00D6079D"/>
    <w:rsid w:val="00D874AA"/>
    <w:rsid w:val="00D94550"/>
    <w:rsid w:val="00D96FAD"/>
    <w:rsid w:val="00DD1BE5"/>
    <w:rsid w:val="00DE6A63"/>
    <w:rsid w:val="00E332B3"/>
    <w:rsid w:val="00E52B43"/>
    <w:rsid w:val="00E82AB0"/>
    <w:rsid w:val="00EA2724"/>
    <w:rsid w:val="00EB081A"/>
    <w:rsid w:val="00EB162D"/>
    <w:rsid w:val="00EC1B34"/>
    <w:rsid w:val="00EE4E52"/>
    <w:rsid w:val="00EE74F6"/>
    <w:rsid w:val="00EF217B"/>
    <w:rsid w:val="00F50235"/>
    <w:rsid w:val="00F51D86"/>
    <w:rsid w:val="00F71893"/>
    <w:rsid w:val="00F721EA"/>
    <w:rsid w:val="00F82007"/>
    <w:rsid w:val="00F8763E"/>
    <w:rsid w:val="00F9371F"/>
    <w:rsid w:val="00FC5DD7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127C"/>
  <w15:chartTrackingRefBased/>
  <w15:docId w15:val="{F846AFAE-DB41-4DFA-9BA3-D3ABB3B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9"/>
        <w:szCs w:val="19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4E38"/>
    <w:pPr>
      <w:spacing w:after="300"/>
    </w:pPr>
    <w:rPr>
      <w:rFonts w:ascii="Source Sans Pro" w:hAnsi="Source Sans Pro"/>
    </w:rPr>
  </w:style>
  <w:style w:type="paragraph" w:styleId="Kop1">
    <w:name w:val="heading 1"/>
    <w:aliases w:val="Kopregel"/>
    <w:basedOn w:val="Standaard"/>
    <w:next w:val="Standaard"/>
    <w:link w:val="Kop1Char"/>
    <w:uiPriority w:val="9"/>
    <w:qFormat/>
    <w:rsid w:val="006F26F1"/>
    <w:pPr>
      <w:keepNext/>
      <w:keepLines/>
      <w:spacing w:before="240" w:after="0"/>
      <w:outlineLvl w:val="0"/>
    </w:pPr>
    <w:rPr>
      <w:rFonts w:ascii="Oranda BT" w:eastAsiaTheme="majorEastAsia" w:hAnsi="Oranda BT" w:cstheme="majorBidi"/>
      <w:b/>
      <w:color w:val="A90A2E"/>
      <w:sz w:val="48"/>
      <w:szCs w:val="32"/>
    </w:rPr>
  </w:style>
  <w:style w:type="paragraph" w:styleId="Kop2">
    <w:name w:val="heading 2"/>
    <w:aliases w:val="Tussenkop 1"/>
    <w:basedOn w:val="Standaard"/>
    <w:next w:val="Standaard"/>
    <w:link w:val="Kop2Char"/>
    <w:uiPriority w:val="9"/>
    <w:unhideWhenUsed/>
    <w:qFormat/>
    <w:rsid w:val="006F26F1"/>
    <w:pPr>
      <w:keepNext/>
      <w:keepLines/>
      <w:spacing w:before="40" w:after="0"/>
      <w:outlineLvl w:val="1"/>
    </w:pPr>
    <w:rPr>
      <w:rFonts w:ascii="Oranda BT" w:eastAsiaTheme="majorEastAsia" w:hAnsi="Oranda BT" w:cstheme="majorBidi"/>
      <w:b/>
      <w:color w:val="A90A2E"/>
      <w:sz w:val="28"/>
      <w:szCs w:val="26"/>
    </w:rPr>
  </w:style>
  <w:style w:type="paragraph" w:styleId="Kop3">
    <w:name w:val="heading 3"/>
    <w:aliases w:val="Tussenkop 2"/>
    <w:basedOn w:val="Standaard"/>
    <w:next w:val="Standaard"/>
    <w:link w:val="Kop3Char"/>
    <w:uiPriority w:val="9"/>
    <w:unhideWhenUsed/>
    <w:qFormat/>
    <w:rsid w:val="00F9371F"/>
    <w:pPr>
      <w:keepNext/>
      <w:keepLines/>
      <w:spacing w:before="40" w:after="0"/>
      <w:outlineLvl w:val="2"/>
    </w:pPr>
    <w:rPr>
      <w:rFonts w:eastAsiaTheme="majorEastAsia" w:cstheme="majorBidi"/>
      <w:b/>
      <w:sz w:val="22"/>
      <w:szCs w:val="24"/>
    </w:rPr>
  </w:style>
  <w:style w:type="paragraph" w:styleId="Kop4">
    <w:name w:val="heading 4"/>
    <w:aliases w:val="Tussenkop 3"/>
    <w:basedOn w:val="Standaard"/>
    <w:next w:val="Standaard"/>
    <w:link w:val="Kop4Char"/>
    <w:uiPriority w:val="9"/>
    <w:unhideWhenUsed/>
    <w:rsid w:val="00F9371F"/>
    <w:pPr>
      <w:keepNext/>
      <w:keepLines/>
      <w:spacing w:before="40" w:after="0"/>
      <w:outlineLvl w:val="3"/>
    </w:pPr>
    <w:rPr>
      <w:rFonts w:eastAsiaTheme="majorEastAsia" w:cstheme="majorBidi"/>
      <w:b/>
      <w:iCs/>
      <w:sz w:val="22"/>
    </w:rPr>
  </w:style>
  <w:style w:type="paragraph" w:styleId="Kop5">
    <w:name w:val="heading 5"/>
    <w:aliases w:val="Tussenkop 4"/>
    <w:basedOn w:val="Standaard"/>
    <w:next w:val="Standaard"/>
    <w:link w:val="Kop5Char"/>
    <w:uiPriority w:val="9"/>
    <w:unhideWhenUsed/>
    <w:rsid w:val="00F9371F"/>
    <w:pPr>
      <w:keepNext/>
      <w:keepLines/>
      <w:spacing w:before="40" w:after="0"/>
      <w:outlineLvl w:val="4"/>
    </w:pPr>
    <w:rPr>
      <w:rFonts w:eastAsiaTheme="majorEastAsia" w:cstheme="majorBidi"/>
      <w:b/>
      <w:sz w:val="22"/>
    </w:rPr>
  </w:style>
  <w:style w:type="paragraph" w:styleId="Kop6">
    <w:name w:val="heading 6"/>
    <w:aliases w:val="Tussenkop 5"/>
    <w:basedOn w:val="Standaard"/>
    <w:next w:val="Standaard"/>
    <w:link w:val="Kop6Char"/>
    <w:uiPriority w:val="9"/>
    <w:semiHidden/>
    <w:unhideWhenUsed/>
    <w:rsid w:val="00F9371F"/>
    <w:pPr>
      <w:keepNext/>
      <w:keepLines/>
      <w:spacing w:before="40" w:after="0"/>
      <w:outlineLvl w:val="5"/>
    </w:pPr>
    <w:rPr>
      <w:rFonts w:eastAsiaTheme="majorEastAsia" w:cstheme="majorBidi"/>
      <w:b/>
      <w:sz w:val="22"/>
    </w:rPr>
  </w:style>
  <w:style w:type="paragraph" w:styleId="Kop7">
    <w:name w:val="heading 7"/>
    <w:aliases w:val="Tussenkop 6"/>
    <w:basedOn w:val="Standaard"/>
    <w:next w:val="Standaard"/>
    <w:link w:val="Kop7Char"/>
    <w:uiPriority w:val="9"/>
    <w:semiHidden/>
    <w:unhideWhenUsed/>
    <w:qFormat/>
    <w:rsid w:val="00F9371F"/>
    <w:pPr>
      <w:keepNext/>
      <w:keepLines/>
      <w:spacing w:before="40" w:after="0"/>
      <w:outlineLvl w:val="6"/>
    </w:pPr>
    <w:rPr>
      <w:rFonts w:eastAsiaTheme="majorEastAsia" w:cstheme="majorBidi"/>
      <w:b/>
      <w:iCs/>
      <w:sz w:val="22"/>
    </w:rPr>
  </w:style>
  <w:style w:type="paragraph" w:styleId="Kop8">
    <w:name w:val="heading 8"/>
    <w:aliases w:val="Tussenkop 7"/>
    <w:basedOn w:val="Standaard"/>
    <w:next w:val="Standaard"/>
    <w:link w:val="Kop8Char"/>
    <w:uiPriority w:val="9"/>
    <w:semiHidden/>
    <w:unhideWhenUsed/>
    <w:qFormat/>
    <w:rsid w:val="00F9371F"/>
    <w:pPr>
      <w:keepNext/>
      <w:keepLines/>
      <w:spacing w:before="40" w:after="0"/>
      <w:outlineLvl w:val="7"/>
    </w:pPr>
    <w:rPr>
      <w:rFonts w:eastAsiaTheme="majorEastAsia" w:cstheme="majorBidi"/>
      <w:b/>
      <w:sz w:val="22"/>
      <w:szCs w:val="21"/>
    </w:rPr>
  </w:style>
  <w:style w:type="paragraph" w:styleId="Kop9">
    <w:name w:val="heading 9"/>
    <w:aliases w:val="Tussenkop 8"/>
    <w:basedOn w:val="Standaard"/>
    <w:next w:val="Standaard"/>
    <w:link w:val="Kop9Char"/>
    <w:uiPriority w:val="9"/>
    <w:semiHidden/>
    <w:unhideWhenUsed/>
    <w:qFormat/>
    <w:rsid w:val="00F9371F"/>
    <w:pPr>
      <w:keepNext/>
      <w:keepLines/>
      <w:spacing w:before="40" w:after="0"/>
      <w:outlineLvl w:val="8"/>
    </w:pPr>
    <w:rPr>
      <w:rFonts w:eastAsiaTheme="majorEastAsia" w:cstheme="majorBidi"/>
      <w:b/>
      <w:iCs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regel Char"/>
    <w:basedOn w:val="Standaardalinea-lettertype"/>
    <w:link w:val="Kop1"/>
    <w:uiPriority w:val="9"/>
    <w:rsid w:val="006F26F1"/>
    <w:rPr>
      <w:rFonts w:ascii="Oranda BT" w:eastAsiaTheme="majorEastAsia" w:hAnsi="Oranda BT" w:cstheme="majorBidi"/>
      <w:b/>
      <w:color w:val="A90A2E"/>
      <w:sz w:val="48"/>
      <w:szCs w:val="32"/>
    </w:rPr>
  </w:style>
  <w:style w:type="character" w:customStyle="1" w:styleId="Kop2Char">
    <w:name w:val="Kop 2 Char"/>
    <w:aliases w:val="Tussenkop 1 Char"/>
    <w:basedOn w:val="Standaardalinea-lettertype"/>
    <w:link w:val="Kop2"/>
    <w:uiPriority w:val="9"/>
    <w:rsid w:val="006F26F1"/>
    <w:rPr>
      <w:rFonts w:ascii="Oranda BT" w:eastAsiaTheme="majorEastAsia" w:hAnsi="Oranda BT" w:cstheme="majorBidi"/>
      <w:b/>
      <w:color w:val="A90A2E"/>
      <w:sz w:val="28"/>
      <w:szCs w:val="26"/>
    </w:rPr>
  </w:style>
  <w:style w:type="character" w:customStyle="1" w:styleId="Kop3Char">
    <w:name w:val="Kop 3 Char"/>
    <w:aliases w:val="Tussenkop 2 Char"/>
    <w:basedOn w:val="Standaardalinea-lettertype"/>
    <w:link w:val="Kop3"/>
    <w:uiPriority w:val="9"/>
    <w:rsid w:val="00F9371F"/>
    <w:rPr>
      <w:rFonts w:ascii="Source Sans Pro" w:eastAsiaTheme="majorEastAsia" w:hAnsi="Source Sans Pro" w:cstheme="majorBidi"/>
      <w:b/>
      <w:sz w:val="22"/>
      <w:szCs w:val="24"/>
    </w:rPr>
  </w:style>
  <w:style w:type="character" w:customStyle="1" w:styleId="Kop4Char">
    <w:name w:val="Kop 4 Char"/>
    <w:aliases w:val="Tussenkop 3 Char"/>
    <w:basedOn w:val="Standaardalinea-lettertype"/>
    <w:link w:val="Kop4"/>
    <w:uiPriority w:val="9"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5Char">
    <w:name w:val="Kop 5 Char"/>
    <w:aliases w:val="Tussenkop 4 Char"/>
    <w:basedOn w:val="Standaardalinea-lettertype"/>
    <w:link w:val="Kop5"/>
    <w:uiPriority w:val="9"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6Char">
    <w:name w:val="Kop 6 Char"/>
    <w:aliases w:val="Tussenkop 5 Char"/>
    <w:basedOn w:val="Standaardalinea-lettertype"/>
    <w:link w:val="Kop6"/>
    <w:uiPriority w:val="9"/>
    <w:semiHidden/>
    <w:rsid w:val="00F9371F"/>
    <w:rPr>
      <w:rFonts w:ascii="Source Sans Pro" w:eastAsiaTheme="majorEastAsia" w:hAnsi="Source Sans Pro" w:cstheme="majorBidi"/>
      <w:b/>
      <w:sz w:val="22"/>
    </w:rPr>
  </w:style>
  <w:style w:type="character" w:customStyle="1" w:styleId="Kop7Char">
    <w:name w:val="Kop 7 Char"/>
    <w:aliases w:val="Tussenkop 6 Char"/>
    <w:basedOn w:val="Standaardalinea-lettertype"/>
    <w:link w:val="Kop7"/>
    <w:uiPriority w:val="9"/>
    <w:semiHidden/>
    <w:rsid w:val="00F9371F"/>
    <w:rPr>
      <w:rFonts w:ascii="Source Sans Pro" w:eastAsiaTheme="majorEastAsia" w:hAnsi="Source Sans Pro" w:cstheme="majorBidi"/>
      <w:b/>
      <w:iCs/>
      <w:sz w:val="22"/>
    </w:rPr>
  </w:style>
  <w:style w:type="character" w:customStyle="1" w:styleId="Kop8Char">
    <w:name w:val="Kop 8 Char"/>
    <w:aliases w:val="Tussenkop 7 Char"/>
    <w:basedOn w:val="Standaardalinea-lettertype"/>
    <w:link w:val="Kop8"/>
    <w:uiPriority w:val="9"/>
    <w:semiHidden/>
    <w:rsid w:val="00F9371F"/>
    <w:rPr>
      <w:rFonts w:ascii="Source Sans Pro" w:eastAsiaTheme="majorEastAsia" w:hAnsi="Source Sans Pro" w:cstheme="majorBidi"/>
      <w:b/>
      <w:sz w:val="22"/>
      <w:szCs w:val="21"/>
    </w:rPr>
  </w:style>
  <w:style w:type="character" w:customStyle="1" w:styleId="Kop9Char">
    <w:name w:val="Kop 9 Char"/>
    <w:aliases w:val="Tussenkop 8 Char"/>
    <w:basedOn w:val="Standaardalinea-lettertype"/>
    <w:link w:val="Kop9"/>
    <w:uiPriority w:val="9"/>
    <w:semiHidden/>
    <w:rsid w:val="00F9371F"/>
    <w:rPr>
      <w:rFonts w:ascii="Source Sans Pro" w:eastAsiaTheme="majorEastAsia" w:hAnsi="Source Sans Pro" w:cstheme="majorBidi"/>
      <w:b/>
      <w:iCs/>
      <w:sz w:val="22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6F26F1"/>
    <w:pPr>
      <w:spacing w:after="0" w:line="240" w:lineRule="auto"/>
      <w:contextualSpacing/>
    </w:pPr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F26F1"/>
    <w:rPr>
      <w:rFonts w:ascii="Oranda BT" w:eastAsiaTheme="majorEastAsia" w:hAnsi="Oranda BT" w:cstheme="majorBidi"/>
      <w:b/>
      <w:color w:val="A90A2E"/>
      <w:spacing w:val="-10"/>
      <w:kern w:val="28"/>
      <w:sz w:val="56"/>
      <w:szCs w:val="56"/>
    </w:rPr>
  </w:style>
  <w:style w:type="paragraph" w:styleId="Ondertitel">
    <w:name w:val="Subtitle"/>
    <w:aliases w:val="Lead of Intro"/>
    <w:basedOn w:val="Standaard"/>
    <w:next w:val="Standaard"/>
    <w:link w:val="OndertitelChar"/>
    <w:uiPriority w:val="11"/>
    <w:qFormat/>
    <w:rsid w:val="00F9371F"/>
    <w:pPr>
      <w:numPr>
        <w:ilvl w:val="1"/>
      </w:numPr>
    </w:pPr>
    <w:rPr>
      <w:rFonts w:eastAsiaTheme="minorEastAsia"/>
      <w:b/>
      <w:spacing w:val="15"/>
      <w:sz w:val="22"/>
    </w:rPr>
  </w:style>
  <w:style w:type="character" w:customStyle="1" w:styleId="OndertitelChar">
    <w:name w:val="Ondertitel Char"/>
    <w:aliases w:val="Lead of Intro Char"/>
    <w:basedOn w:val="Standaardalinea-lettertype"/>
    <w:link w:val="Ondertitel"/>
    <w:uiPriority w:val="11"/>
    <w:rsid w:val="00F9371F"/>
    <w:rPr>
      <w:rFonts w:ascii="Source Sans Pro" w:eastAsiaTheme="minorEastAsia" w:hAnsi="Source Sans Pro"/>
      <w:b/>
      <w:spacing w:val="15"/>
      <w:sz w:val="22"/>
    </w:rPr>
  </w:style>
  <w:style w:type="character" w:styleId="Zwaar">
    <w:name w:val="Strong"/>
    <w:basedOn w:val="Standaardalinea-lettertype"/>
    <w:uiPriority w:val="22"/>
    <w:qFormat/>
    <w:rsid w:val="00593D3B"/>
    <w:rPr>
      <w:b/>
      <w:bCs/>
    </w:rPr>
  </w:style>
  <w:style w:type="table" w:styleId="Tabelraster">
    <w:name w:val="Table Grid"/>
    <w:basedOn w:val="Standaardtabel"/>
    <w:uiPriority w:val="39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93352"/>
    <w:pPr>
      <w:spacing w:before="360" w:after="360"/>
      <w:ind w:left="864" w:right="864"/>
      <w:jc w:val="center"/>
    </w:pPr>
    <w:rPr>
      <w:i/>
      <w:iCs/>
      <w:color w:val="A90A2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93352"/>
    <w:rPr>
      <w:rFonts w:ascii="Source Sans Pro" w:hAnsi="Source Sans Pro"/>
      <w:i/>
      <w:iCs/>
      <w:color w:val="A90A2E"/>
    </w:rPr>
  </w:style>
  <w:style w:type="character" w:styleId="Intensievebenadrukking">
    <w:name w:val="Intense Emphasis"/>
    <w:basedOn w:val="Standaardalinea-lettertype"/>
    <w:uiPriority w:val="21"/>
    <w:qFormat/>
    <w:rsid w:val="00D6079D"/>
    <w:rPr>
      <w:i/>
      <w:iCs/>
      <w:color w:val="A90A2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E35D8"/>
    <w:pPr>
      <w:outlineLvl w:val="9"/>
    </w:pPr>
  </w:style>
  <w:style w:type="table" w:customStyle="1" w:styleId="Tabelrasterlicht1">
    <w:name w:val="Tabelraster licht1"/>
    <w:basedOn w:val="Standaardtabel"/>
    <w:uiPriority w:val="40"/>
    <w:rsid w:val="00593D3B"/>
    <w:pPr>
      <w:spacing w:after="0" w:line="240" w:lineRule="auto"/>
    </w:pPr>
    <w:rPr>
      <w:rFonts w:ascii="Source Sans Pro" w:hAnsi="Source Sans Pr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0E4E1A"/>
    <w:pPr>
      <w:spacing w:after="0" w:line="240" w:lineRule="auto"/>
    </w:pPr>
    <w:rPr>
      <w:rFonts w:ascii="Source Sans Pro" w:hAnsi="Source Sans Pro"/>
    </w:rPr>
  </w:style>
  <w:style w:type="character" w:styleId="Subtielebenadrukking">
    <w:name w:val="Subtle Emphasis"/>
    <w:basedOn w:val="Standaardalinea-lettertype"/>
    <w:uiPriority w:val="19"/>
    <w:qFormat/>
    <w:rsid w:val="006E35D8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D607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6E35D8"/>
    <w:rPr>
      <w:b/>
      <w:bCs/>
      <w:smallCaps/>
      <w:color w:val="A90A2E"/>
      <w:spacing w:val="5"/>
    </w:rPr>
  </w:style>
  <w:style w:type="character" w:customStyle="1" w:styleId="CitaatChar">
    <w:name w:val="Citaat Char"/>
    <w:basedOn w:val="Standaardalinea-lettertype"/>
    <w:link w:val="Citaat"/>
    <w:uiPriority w:val="29"/>
    <w:rsid w:val="00D6079D"/>
    <w:rPr>
      <w:rFonts w:ascii="Source Sans Pro" w:hAnsi="Source Sans Pro"/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332B3"/>
    <w:pPr>
      <w:spacing w:after="0" w:line="280" w:lineRule="atLeast"/>
      <w:ind w:left="720"/>
      <w:contextualSpacing/>
    </w:pPr>
    <w:rPr>
      <w:rFonts w:eastAsia="Times New Roman" w:cs="Times New Roman"/>
      <w:szCs w:val="20"/>
      <w:lang w:eastAsia="nl-NL"/>
    </w:rPr>
  </w:style>
  <w:style w:type="paragraph" w:customStyle="1" w:styleId="Default">
    <w:name w:val="Default"/>
    <w:rsid w:val="00EC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Kantoorthema">
  <a:themeElements>
    <a:clrScheme name="Huisstijl Nijmegen">
      <a:dk1>
        <a:sysClr val="windowText" lastClr="000000"/>
      </a:dk1>
      <a:lt1>
        <a:sysClr val="window" lastClr="FFFFFF"/>
      </a:lt1>
      <a:dk2>
        <a:srgbClr val="C76667"/>
      </a:dk2>
      <a:lt2>
        <a:srgbClr val="A90A2E"/>
      </a:lt2>
      <a:accent1>
        <a:srgbClr val="DCA09B"/>
      </a:accent1>
      <a:accent2>
        <a:srgbClr val="03A9F4"/>
      </a:accent2>
      <a:accent3>
        <a:srgbClr val="B0D0EF"/>
      </a:accent3>
      <a:accent4>
        <a:srgbClr val="F57C00"/>
      </a:accent4>
      <a:accent5>
        <a:srgbClr val="F8B472"/>
      </a:accent5>
      <a:accent6>
        <a:srgbClr val="9E9D24"/>
      </a:accent6>
      <a:hlink>
        <a:srgbClr val="61B5A5"/>
      </a:hlink>
      <a:folHlink>
        <a:srgbClr val="B8DAD4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37D6-2950-46DB-9D5B-48B060452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504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Rijk van Nijmegen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Wachelder</dc:creator>
  <cp:keywords/>
  <dc:description/>
  <cp:lastModifiedBy>Tim Wachelder</cp:lastModifiedBy>
  <cp:revision>7</cp:revision>
  <dcterms:created xsi:type="dcterms:W3CDTF">2022-08-04T10:09:00Z</dcterms:created>
  <dcterms:modified xsi:type="dcterms:W3CDTF">2022-08-04T11:38:00Z</dcterms:modified>
</cp:coreProperties>
</file>